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REGULAMIN KONKURSU GRAFICZNEGO</w:t>
      </w:r>
    </w:p>
    <w:p w:rsidR="00000000" w:rsidDel="00000000" w:rsidP="00000000" w:rsidRDefault="00000000" w:rsidRPr="00000000" w14:paraId="00000002">
      <w:pPr>
        <w:pStyle w:val="Title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„FAUST/VIZUAL”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Faust/Vizual” – wizualny dialog z arcydziełem Goethego</w:t>
      </w:r>
    </w:p>
    <w:p w:rsidR="00000000" w:rsidDel="00000000" w:rsidP="00000000" w:rsidRDefault="00000000" w:rsidRPr="00000000" w14:paraId="00000005">
      <w:pPr>
        <w:spacing w:after="20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„Faust/Vizual” to międzynarodowy konkurs graficzny na plakat, formy animowane i inne realizacje wizualne inspirowane jednym z największych dzieł europejskiej kultury – “Faustem” J. W. Goethego. Ten wielowymiarowy dramat o zmaganiach człowieka z własnymi granicami, pełen ponadczasowych motywów i kontrastów – od racjonalizmu po duchowość, od światła po mrok – inspiruje nie tylko tematyką, ale także uniwersalnymi wartościami. Szczególnie istotnym motywem jest tu walka dobra ze złem, przedstawiona w kontekście duchowego i egzystencjalnego niepokoju.</w:t>
      </w:r>
    </w:p>
    <w:p w:rsidR="00000000" w:rsidDel="00000000" w:rsidP="00000000" w:rsidRDefault="00000000" w:rsidRPr="00000000" w14:paraId="00000006">
      <w:pPr>
        <w:spacing w:after="20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Zapraszamy młodych twórców do kreatywnej interpretacji tego klasycznego tekstu – nie tylko poprzez plakat, ale również animację czy eksperymentalne formy graficzne. Konkurs stanowi integralną część projektu „KLASYKA 3.0”, którego celem jest nowe odczytanie kanonu i konfrontacja klasyki z nowoczesnymi środkami wyrazu.</w:t>
      </w:r>
    </w:p>
    <w:p w:rsidR="00000000" w:rsidDel="00000000" w:rsidP="00000000" w:rsidRDefault="00000000" w:rsidRPr="00000000" w14:paraId="00000007">
      <w:pPr>
        <w:spacing w:after="20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Grafiki nie muszą dosłownie przedstawiać treści Fausta, mogą skupić się na konflikcie dobra ze złem i zostać poddane interpretacji artysty.  </w:t>
      </w:r>
    </w:p>
    <w:p w:rsidR="00000000" w:rsidDel="00000000" w:rsidP="00000000" w:rsidRDefault="00000000" w:rsidRPr="00000000" w14:paraId="00000008">
      <w:pPr>
        <w:spacing w:after="200" w:line="360" w:lineRule="auto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Faust/Vizual realizowany jest przez Teatr im. Wandy Siemaszkowej w Rzeszowie oraz Katedrę Projektowania Graficznego Wyższej Szkoły Informatyki i Zarządzania w Rzeszowie. Wyselekcjonowane prace zostaną zaprezentowane na wystawie towarzyszącej premierze teatralnej “Fausta”, w reżyserii Jana Nowary.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numPr>
          <w:ilvl w:val="0"/>
          <w:numId w:val="8"/>
        </w:numPr>
        <w:spacing w:line="360" w:lineRule="auto"/>
        <w:ind w:left="720" w:hanging="360"/>
        <w:rPr/>
      </w:pPr>
      <w:bookmarkStart w:colFirst="0" w:colLast="0" w:name="_heading=h.9e7y3lo6nuxh" w:id="0"/>
      <w:bookmarkEnd w:id="0"/>
      <w:r w:rsidDel="00000000" w:rsidR="00000000" w:rsidRPr="00000000">
        <w:rPr>
          <w:rtl w:val="0"/>
        </w:rPr>
        <w:t xml:space="preserve">Postanowienia ogólne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26" w:hanging="426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Regulamin określa zasady przeprowadzenia konkursu na prace artystyczne, zwanego dalej „Konkursem" oraz warunki uczestnictwa w nim.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26" w:hanging="426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Celem Konkursu jest promowanie twórczości artystycznej młodych artystów, którzy nie ukończyli 30 lat.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26" w:hanging="426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uyucqbb3z6yb" w:id="1"/>
      <w:bookmarkEnd w:id="1"/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Organizatorem Konkursu Teatr Wandy Siemaszkowej w Rzeszowie oraz jest Katedra Projektowania Graficznego Wyższej Szkoły Informatyki i Zarządzania w Rzeszowie zwanych dalej „Organizatorami”. Wszelkie kwestie związane z organizacją konkursu należy kierować na adres: w.ciesla@teatr-rzeszow.pl.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26" w:hanging="426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Czas trwania Konkursu: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8"/>
        </w:numPr>
        <w:spacing w:after="0" w:line="360" w:lineRule="auto"/>
        <w:ind w:left="108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12.05.2025 r. do 14.09.2025 r. – zgłaszanie prac konkursowych,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8"/>
        </w:numPr>
        <w:spacing w:after="0" w:line="360" w:lineRule="auto"/>
        <w:ind w:left="108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15.09.2025 r. do 30.09.2025 r. – preselekcja prac przez Komisję Konkursową,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8"/>
        </w:numPr>
        <w:spacing w:after="0" w:line="360" w:lineRule="auto"/>
        <w:ind w:left="108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30.09.2025 r. – ogłoszenie prac wybranych w preselekcji do wystawy finałowej,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8"/>
        </w:numPr>
        <w:spacing w:after="0" w:line="360" w:lineRule="auto"/>
        <w:ind w:left="108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1.10.2025 r. do 30.11.2025 r. – spływanie oryginałów prac do wystawy finałowej,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8"/>
        </w:numPr>
        <w:spacing w:after="0" w:line="360" w:lineRule="auto"/>
        <w:ind w:left="108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1.12.2025 r. do 12.12.2025 r. – spotkanie Komisji Konkursowej i podjęcie decyzji o przyznaniu nagród.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8"/>
        </w:numPr>
        <w:spacing w:after="0" w:line="360" w:lineRule="auto"/>
        <w:ind w:left="108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12.12.2025 r. – ogłoszenie wyników i wręczenie nagród odbędzie się podczas wernisażu wystawy w Teatrze Wandy Siemaszkowej.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5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Organizator zastrzega sobie prawo do zmiany postanowień niniejszego Regulaminu w przypadku zmiany obowiązujących przepisów prawnych lub z innej przyczyny niezależnej od Organizatora.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5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Konkurs ma charakter otwarty i międzynarodowy. 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5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Konkurs podzielony będzie na dwa etapy. W pieszym etapie artyści wysyłają Prace graficzne zgodnie z § 3 ust. 6 . W drugim etapie artyści zakwalifikowani do wystawy zobowiązani są o przesłanie oryginalnej pracy do siedziby teatru. 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5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Autorzy/Autorki zgłaszający prace do konkursu równocześnie akceptują Regulamin.</w:t>
      </w:r>
    </w:p>
    <w:p w:rsidR="00000000" w:rsidDel="00000000" w:rsidP="00000000" w:rsidRDefault="00000000" w:rsidRPr="00000000" w14:paraId="00000018">
      <w:pPr>
        <w:pStyle w:val="Heading1"/>
        <w:numPr>
          <w:ilvl w:val="0"/>
          <w:numId w:val="8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Definicje</w:t>
      </w:r>
    </w:p>
    <w:p w:rsidR="00000000" w:rsidDel="00000000" w:rsidP="00000000" w:rsidRDefault="00000000" w:rsidRPr="00000000" w14:paraId="00000019">
      <w:pPr>
        <w:widowControl w:val="0"/>
        <w:spacing w:after="0" w:line="360" w:lineRule="auto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Określenia i definicje użyte w niniejszym Regulaminie oznaczają: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26" w:hanging="426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4"/>
          <w:szCs w:val="24"/>
          <w:rtl w:val="0"/>
        </w:rPr>
        <w:t xml:space="preserve">Konkurs</w:t>
      </w: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 – konkurs na prace graficzne, plakaty i animacje nawiązujące do tematu konkursu. 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26" w:hanging="426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4"/>
          <w:szCs w:val="24"/>
          <w:rtl w:val="0"/>
        </w:rPr>
        <w:t xml:space="preserve">Organizator</w:t>
      </w: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 – Katedra Projektowania Graficznego Wyższej Szkoły Informatyki i Zarządzania w Rzeszowie oraz Teatr Wandy Siemaszkowej w Rzeszowie 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26" w:hanging="426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4"/>
          <w:szCs w:val="24"/>
          <w:rtl w:val="0"/>
        </w:rPr>
        <w:t xml:space="preserve">Uczestnik</w:t>
      </w: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 – Studenci i absolwenci kierunków artystycznych i projektowych oraz młodzi artyści, którzy nie ukończyli 30 lat.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26" w:hanging="426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4"/>
          <w:szCs w:val="24"/>
          <w:rtl w:val="0"/>
        </w:rPr>
        <w:t xml:space="preserve">Liczba zgłoszeń prac dla 1 uczestnika –</w:t>
      </w: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 Uczestnik konkursu może przesłać w sumie 3 różne prace w wyżej wymienionych kategoriach. Prace mające formę dyptyku, tryptyku itp. będące spójną serią prac stanowiących samodzielne, złożone z wielu elementów dzieło, nie będą przyjmowane.    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26" w:hanging="426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4"/>
          <w:szCs w:val="24"/>
          <w:rtl w:val="0"/>
        </w:rPr>
        <w:t xml:space="preserve">Praca graficzne</w:t>
      </w: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 – w konkursie dozwolone jest wysyłanie prac wpisujących się w temat konkursu wykonanych w latach 2023-2025. Dozwolone formy: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146" w:hanging="360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Plakat 100 × 70 cm 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146" w:hanging="360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Grafika artystyczna – W tej kategorii można przesyłać prace w dwóch rodzajach: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866" w:hanging="720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Grafika warsztatowa (akceptowane będą tradycyjne techniki graficzne takie jak linoryt, drzeworyt, miedzioryt, mezzotinta, sucha igła, litografia, algrafia czy techniki druku cyfrowego. W tej kategorii dozwolony rozmiar pracy lub wraz z passe-partout to 100 × 70 cm, lub 70 × 70 cm.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866" w:hanging="720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Animizowane plakaty w wymiarze 3200 × 2 240 pixels, 100 dpi. Czas animacji nie powinien przekraczać 20 sekund. Dodatkowo animacje powinny być wykonane bez dźwięku. </w:t>
      </w:r>
    </w:p>
    <w:p w:rsidR="00000000" w:rsidDel="00000000" w:rsidP="00000000" w:rsidRDefault="00000000" w:rsidRPr="00000000" w14:paraId="00000023">
      <w:pPr>
        <w:widowControl w:val="0"/>
        <w:spacing w:after="0" w:line="360" w:lineRule="auto"/>
        <w:ind w:left="786" w:firstLine="0"/>
        <w:rPr>
          <w:rFonts w:ascii="Arial" w:cs="Arial" w:eastAsia="Arial" w:hAnsi="Arial"/>
          <w:b w:val="1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We wszystkich przypadkach prace graficzne powinny być pionowe (wyjątek stanowi kategoria grafika artystyczna, w której dozwolone są kwadratowe wymiary w podkategorii grafika warsztatowa). </w:t>
      </w:r>
      <w:r w:rsidDel="00000000" w:rsidR="00000000" w:rsidRPr="00000000">
        <w:rPr>
          <w:rFonts w:ascii="Arial" w:cs="Arial" w:eastAsia="Arial" w:hAnsi="Arial"/>
          <w:b w:val="1"/>
          <w:color w:val="00000a"/>
          <w:sz w:val="24"/>
          <w:szCs w:val="24"/>
          <w:rtl w:val="0"/>
        </w:rPr>
        <w:t xml:space="preserve">W konkursie nie ma możliwości przesłania pracy poziomej, takie dzieła będą odrzucane.  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26" w:hanging="426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4"/>
          <w:szCs w:val="24"/>
          <w:rtl w:val="0"/>
        </w:rPr>
        <w:t xml:space="preserve">Komisja Konkursowa</w:t>
      </w: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 – Komisja składa się z 7 członków. Poszczególni członkowie Komisji Konkursowej będą ogłoszeni po dokonaniu preselekcji.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26" w:hanging="426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4"/>
          <w:szCs w:val="24"/>
          <w:rtl w:val="0"/>
        </w:rPr>
        <w:t xml:space="preserve">Laureaci </w:t>
      </w: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b w:val="1"/>
          <w:color w:val="00000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wybrani przez Komisję Konkursową w trakcie obrad zwycięzcy Konkursu.</w:t>
      </w:r>
    </w:p>
    <w:p w:rsidR="00000000" w:rsidDel="00000000" w:rsidP="00000000" w:rsidRDefault="00000000" w:rsidRPr="00000000" w14:paraId="00000026">
      <w:pPr>
        <w:pStyle w:val="Heading1"/>
        <w:numPr>
          <w:ilvl w:val="0"/>
          <w:numId w:val="8"/>
        </w:numPr>
        <w:spacing w:line="36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Warunki uczestnictwa i zasady udziału w Konkursie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50" w:hanging="45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Konkurs ma charakter otwarty. Uczestnikiem mogą zostać studenci, absolwenci uczelni projektowych i artystycznych oraz artyści, którzy nie ukończyli 30 lat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50" w:hanging="45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Warunkiem uczestnictwa jest zgłoszenie przez Uczestnika konkursu dowolnej Pracy graficznej oddającej temat przewodni.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50" w:hanging="45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Praca musi spełniać następujące kryteria: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81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być niepowtarzalna i oryginalna,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81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nawiązywać do hasła przewodniego I edycji konkursu Faust/Vizual,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81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praca może być wykonana w dowolnej technice graficznej w tym zakresie nie ma wymagań, co do kształtu, kolorów i rodzaju techniki artystycznej,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5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Prace graficzne do konkursu </w:t>
      </w: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Faust/Vizual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muszą spełniać formalno-techniczne wymogi uczestnictwa – opisane w niniejszym Regulaminie.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5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Do konkursu nie są przyjmowane serie prac. Każda praca z serii będzie traktowana jako pojedyncze zgłoszenie. 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5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Zgłoszenie do Konkursu </w:t>
      </w: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Faust/Vizual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wymaga przesłania najpóźniej do dnia 14.09.2025 r. prac w formie plików cyfrowych za pośrednictwem formularza online: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https://forms.gle/eBuX3ANh9S5DLPq39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5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We wszystkich przypadkach objętość plików, w których przesyłanych są prace nie może przekroczyć 25 megabajtów. 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45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Zgłoszenie przesłane przez formularz on-line jest ostateczne i nie ulega edycji.</w:t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45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Prace wykonane za pomocą narzędzi AI, nie będą akceptowane. </w:t>
      </w:r>
    </w:p>
    <w:p w:rsidR="00000000" w:rsidDel="00000000" w:rsidP="00000000" w:rsidRDefault="00000000" w:rsidRPr="00000000" w14:paraId="00000033">
      <w:pPr>
        <w:pStyle w:val="Heading1"/>
        <w:numPr>
          <w:ilvl w:val="0"/>
          <w:numId w:val="8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Ocena prac konkursowych </w:t>
      </w:r>
    </w:p>
    <w:p w:rsidR="00000000" w:rsidDel="00000000" w:rsidP="00000000" w:rsidRDefault="00000000" w:rsidRPr="00000000" w14:paraId="00000034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36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Prace zostaną poddane ocenie przez Komisję Konkursową. </w:t>
      </w:r>
    </w:p>
    <w:p w:rsidR="00000000" w:rsidDel="00000000" w:rsidP="00000000" w:rsidRDefault="00000000" w:rsidRPr="00000000" w14:paraId="00000035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36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Prace będą oceniane pod względem merytorycznym, artystycznym jak i pod względem oryginalności pomysłu.</w:t>
      </w:r>
    </w:p>
    <w:p w:rsidR="00000000" w:rsidDel="00000000" w:rsidP="00000000" w:rsidRDefault="00000000" w:rsidRPr="00000000" w14:paraId="00000036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36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Selekcji prac do wystawy oraz wyboru Laureatów dokona Komisja Konkursowa. </w:t>
      </w:r>
    </w:p>
    <w:p w:rsidR="00000000" w:rsidDel="00000000" w:rsidP="00000000" w:rsidRDefault="00000000" w:rsidRPr="00000000" w14:paraId="00000037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36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Organizator konkursu zastrzega sobie prawo do zakończenia konkursu bez przyznania nagrody.</w:t>
      </w:r>
    </w:p>
    <w:p w:rsidR="00000000" w:rsidDel="00000000" w:rsidP="00000000" w:rsidRDefault="00000000" w:rsidRPr="00000000" w14:paraId="00000038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36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Decyzja Komisji jest ostateczna i nie przysługuje od niej odwołanie.</w:t>
      </w:r>
    </w:p>
    <w:p w:rsidR="00000000" w:rsidDel="00000000" w:rsidP="00000000" w:rsidRDefault="00000000" w:rsidRPr="00000000" w14:paraId="00000039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36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Z rozstrzygnięcia Konkursu sporządzony zostanie protokół, który podpisują członkowie Komisji</w:t>
      </w: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 Konkursowej uczestniczący w posiedzeniu.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36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Lista prac zakwalifikowanych przez jury do finałowego etapu konkursu zostanie podana do dnia 30.09.2025 r. na stronie internetowej WSIiZ oraz Teatru Wandy Siemaszkowej w Rzeszowie</w:t>
      </w:r>
    </w:p>
    <w:p w:rsidR="00000000" w:rsidDel="00000000" w:rsidP="00000000" w:rsidRDefault="00000000" w:rsidRPr="00000000" w14:paraId="0000003B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36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Organizator wystawia certyfikaty uczestnictwa w konkursie tylko dla osób, które zostały zakwalifikowane do finałowego etapu i wystawy pokonkursowej </w:t>
      </w:r>
    </w:p>
    <w:p w:rsidR="00000000" w:rsidDel="00000000" w:rsidP="00000000" w:rsidRDefault="00000000" w:rsidRPr="00000000" w14:paraId="0000003C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36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Autorzy/Autorki, wypełniając Kartę Zgłoszenia oraz wysyłając prace przez formularz zgłoszeniowy, oświadczają ponadto, że: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08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zapoznał(a) się i akceptuje Regulamin Konkursu </w:t>
      </w: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Faust/Vizual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08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wykonał(a) Pracę graficzną osobiście i samodzielnie; w przypadku dzieła współautorskiego – że wskazani autorzy wykonali je osobiście i wspólnie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08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przysługuje im prawo majątkowe do Pracy graficznej a wszelkie roszczenia z naruszenia tego typu nie będą kierowane do organizatorów, lecz bezpośrednio do autora pracy. 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08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przysługujące mu/jej autorskie prawa osobiste i majątkowe do Pracy graficznej oraz do wszystkich wykorzystanych w pracy elementów nie są w żaden sposób ograniczone lub obciążone prawami osób trzecich oraz że Praca graficzna to nie narusza praw osób trzecich oraz deklaruje, że w swojej pracy nie wykorzystał wizerunku osoby trzeciej bez jej zgody.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08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nie udzielił/udzieliła żadnej osobie licencji wyłącznej uprawniającej do korzystania z Pracy graficznej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08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posiada wyłączne prawo do udzielania zezwoleń na rozporządzanie i korzystanie z Pracy graficznej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08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prawa i zezwolenia, o których mowa w dalszej części, obejmują całość praw i zezwoleń, niezbędnych do eksploatacji Pracy graficznej w zakresach określonych poniżej.</w:t>
      </w:r>
    </w:p>
    <w:p w:rsidR="00000000" w:rsidDel="00000000" w:rsidP="00000000" w:rsidRDefault="00000000" w:rsidRPr="00000000" w14:paraId="00000044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36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Uczestnik ponosi pełną odpowiedzialność wobec Organizatora i osób trzecich w przypadku, gdyby Praca graficzna naruszał prawa (w szczególności prawa autorskie) osób trzecich. </w:t>
      </w:r>
    </w:p>
    <w:p w:rsidR="00000000" w:rsidDel="00000000" w:rsidP="00000000" w:rsidRDefault="00000000" w:rsidRPr="00000000" w14:paraId="00000045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36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W przypadku wystąpienia przeciwko Organizatorom osoby trzeciej z roszczeniami wynikającymi z naruszenia jej praw, osoba zgłaszająca zobowiązana jest do: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08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wystąpienia w procesie (w przypadku dochodzenia na drodze sądowej) i podjęcia wszelkich czynności w celu zwolnienia Organizatora z udziału w sprawie pełnego zaspokojenia tych roszczeń i tym samym zwolnienia Organizatora od obowiązku świadczeń z tego tytułu </w:t>
      </w:r>
    </w:p>
    <w:p w:rsidR="00000000" w:rsidDel="00000000" w:rsidP="00000000" w:rsidRDefault="00000000" w:rsidRPr="00000000" w14:paraId="00000047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36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Organizatorzy nie ponoszą odpowiedzialności za zaginania lub uszkodzenia pracy w transporcie do miejsca wskazanego do wysyłki prac przez Organizatorów.   </w:t>
      </w:r>
    </w:p>
    <w:p w:rsidR="00000000" w:rsidDel="00000000" w:rsidP="00000000" w:rsidRDefault="00000000" w:rsidRPr="00000000" w14:paraId="00000048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36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Prace obrażające czyjekolwiek uczucia nie będą przyjmowane</w:t>
      </w:r>
    </w:p>
    <w:p w:rsidR="00000000" w:rsidDel="00000000" w:rsidP="00000000" w:rsidRDefault="00000000" w:rsidRPr="00000000" w14:paraId="00000049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36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Prace zakwalifikowane do wystawy pokonkursowej zostaną zamieszczone w katalogu powystawowym. Każdy autorowi zakwalifikowanemu do wystawy przysługuje jedna nieodpłatna kopia wyżej wspomnianego katalogu. Koszty dostarczenia katalogu będą ciążyły na Organizatorach konkursu.  </w:t>
      </w:r>
    </w:p>
    <w:p w:rsidR="00000000" w:rsidDel="00000000" w:rsidP="00000000" w:rsidRDefault="00000000" w:rsidRPr="00000000" w14:paraId="0000004A">
      <w:pPr>
        <w:pStyle w:val="Heading1"/>
        <w:numPr>
          <w:ilvl w:val="0"/>
          <w:numId w:val="8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Nagrody</w:t>
      </w:r>
    </w:p>
    <w:p w:rsidR="00000000" w:rsidDel="00000000" w:rsidP="00000000" w:rsidRDefault="00000000" w:rsidRPr="00000000" w14:paraId="0000004B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360" w:lineRule="auto"/>
        <w:ind w:left="426" w:hanging="426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Komisja Konkursowa przyzna: </w:t>
      </w:r>
    </w:p>
    <w:p w:rsidR="00000000" w:rsidDel="00000000" w:rsidP="00000000" w:rsidRDefault="00000000" w:rsidRPr="00000000" w14:paraId="0000004C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360" w:lineRule="auto"/>
        <w:ind w:left="851" w:hanging="425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nagrodę finansową w wysokości 4000 zł dla autora nagrodzonego I Nagrodą, 3000 zł dla autora nagrodzonego II Nagrodą, 2000 zł dla autora nagrodzonego III Nagrodą oraz 1000 zł dla autora, który otrzyma wyróżnienie honorowe w kategorii plakat.</w:t>
      </w:r>
    </w:p>
    <w:p w:rsidR="00000000" w:rsidDel="00000000" w:rsidP="00000000" w:rsidRDefault="00000000" w:rsidRPr="00000000" w14:paraId="0000004D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360" w:lineRule="auto"/>
        <w:ind w:left="851" w:hanging="425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nagrodę finansową w wysokości 4000 zł dla autora nagrodzonego I Nagrodą, 3000 zł dla autora nagrodzonego II Nagrodą, 2000 zł dla autora nagrodzonego III Nagrodą oraz 1000 zł dla autora, który otrzyma wyróżnienie honorowe w kategorii grafika artystyczna.</w:t>
      </w:r>
    </w:p>
    <w:p w:rsidR="00000000" w:rsidDel="00000000" w:rsidP="00000000" w:rsidRDefault="00000000" w:rsidRPr="00000000" w14:paraId="0000004E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360" w:lineRule="auto"/>
        <w:ind w:left="851" w:hanging="425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Jury zastrzega sobie możliwość nieprzyznawania nagrody i/lub innego podziału oraz przyznania innej wartości nagród.</w:t>
      </w:r>
    </w:p>
    <w:p w:rsidR="00000000" w:rsidDel="00000000" w:rsidP="00000000" w:rsidRDefault="00000000" w:rsidRPr="00000000" w14:paraId="0000004F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360" w:lineRule="auto"/>
        <w:ind w:left="426" w:hanging="426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Poza nagrodami finansowymi, o których mowa w ust. 1, każdy Laureat otrzyma pamiątkowy dyplom konkursowy podpisany przez jury konkursowe.</w:t>
      </w:r>
    </w:p>
    <w:p w:rsidR="00000000" w:rsidDel="00000000" w:rsidP="00000000" w:rsidRDefault="00000000" w:rsidRPr="00000000" w14:paraId="00000050">
      <w:pPr>
        <w:pStyle w:val="Heading1"/>
        <w:numPr>
          <w:ilvl w:val="0"/>
          <w:numId w:val="8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Prawo własności i zgoda na wykorzystania prac konkursowych</w:t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26" w:hanging="426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Zgłoszenie pracy do konkursu „Faust/Vizual” jest równoznaczne z udzieleniem Organizatorowi nieodpłatnej licencji na czas nieokreślony na wykorzystywanie prac do celów publikacji i promocji, realizowanych przez Organizatora. </w:t>
      </w:r>
    </w:p>
    <w:p w:rsidR="00000000" w:rsidDel="00000000" w:rsidP="00000000" w:rsidRDefault="00000000" w:rsidRPr="00000000" w14:paraId="00000052">
      <w:pPr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26" w:hanging="426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Laureaci Konkursu zawrą z Organizatorem umowę pisemną dot. udzielenia nieodpłatnej licencji, co będzie jednoznaczne z możliwością wykorzystania przez Organizatora Pracy graficznej dla potrzeb Organizatora oraz Wyższej Szkoły Informatyki i Zarządzania w Rzeszowie na wszystkich wskazanych w umowie polach eksploatacji oraz do nieograniczonego w czasie korzystania i rozporządzania w kraju i za granicą, w tym m.in. do: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81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używania i wykorzystania pracy konkursowej we wszelkiej działalności promocyjnej reklamowej, informacyjnej;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81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utrwalania i zwielokrotniania pracy konkursowej wszelkimi technikami graficznymi,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81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zwielokrotniania poprzez dokonywanie zapisu pracy konkursowej na nośnikach elektronicznych;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81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publicznego wystawiania i wyświetlania pracy konkursowej na wszelkich imprezach otwartych i zamkniętych;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81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nadawania za pomocą wizji przewodowej, bezprzewodowej oraz za pośrednictwem satelity,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81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wprowadzania do obrotu, wydawania i rozpowszechniania wszelkich materiałów promocyjnych, informacyjnych, wydawniczych i innych z wykorzystaniem pracy konkursowej,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81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wprowadzania do pamięci komputera i umieszczenia pracy konkursowej w Internecie,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81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publicznego wystawiania pracy konkursowej, najmu, dzierżawy i bezpłatnego użyczenia pracy konkursowej.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26" w:hanging="426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Organizator ma prawo do publikacji wybranych prac konkursowych na łamach „Intro Mediów”, na łamach portalu WSIiZ, w mediach społecznościowych WSIiZ czy Teatru Wandy Siemaszkowej w Rzeszowie oraz na wszystkich polach eksploatacji podmiotów współpracujących z Organizatorem.</w:t>
      </w:r>
    </w:p>
    <w:p w:rsidR="00000000" w:rsidDel="00000000" w:rsidP="00000000" w:rsidRDefault="00000000" w:rsidRPr="00000000" w14:paraId="0000005C">
      <w:pPr>
        <w:pStyle w:val="Heading1"/>
        <w:numPr>
          <w:ilvl w:val="0"/>
          <w:numId w:val="8"/>
        </w:numPr>
        <w:spacing w:line="360" w:lineRule="auto"/>
        <w:ind w:left="720" w:hanging="360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Ochrona danych osobowych</w:t>
      </w:r>
    </w:p>
    <w:p w:rsidR="00000000" w:rsidDel="00000000" w:rsidP="00000000" w:rsidRDefault="00000000" w:rsidRPr="00000000" w14:paraId="0000005D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26" w:hanging="426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Administratorem danych osobowych zbieranych od uczestników i zwycięzcy jest Wyższa Szkoła Informatyki i Zarządzania z siedzibą w Rzeszowie, Organizator Konkursu. </w:t>
      </w:r>
    </w:p>
    <w:p w:rsidR="00000000" w:rsidDel="00000000" w:rsidP="00000000" w:rsidRDefault="00000000" w:rsidRPr="00000000" w14:paraId="0000005E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26" w:hanging="426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Przetwarzanie danych osobowych odbywać się będzie na zasadach przewidzianych w Rozporządzeniu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danych). </w:t>
      </w:r>
    </w:p>
    <w:p w:rsidR="00000000" w:rsidDel="00000000" w:rsidP="00000000" w:rsidRDefault="00000000" w:rsidRPr="00000000" w14:paraId="0000005F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26" w:hanging="426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Dane osobowe uczestników będą przetwarzane: </w:t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81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w celu organizacji i przeprowadzenia konkursu, </w:t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81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w celach marketingowych dotyczących Uczestników oraz Organizatora Konkursu, w tym podpisywanie udostępnionych prac nazwiskiem autora.</w:t>
      </w:r>
    </w:p>
    <w:p w:rsidR="00000000" w:rsidDel="00000000" w:rsidP="00000000" w:rsidRDefault="00000000" w:rsidRPr="00000000" w14:paraId="00000062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26" w:hanging="426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Podanie danych osobowych ma charakter dobrowolny, ale jest niezbędne do udziału w Konkursie. </w:t>
      </w:r>
    </w:p>
    <w:p w:rsidR="00000000" w:rsidDel="00000000" w:rsidP="00000000" w:rsidRDefault="00000000" w:rsidRPr="00000000" w14:paraId="00000063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26" w:hanging="426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Uczestnikom Konkursu, którzy podają dane osobowe przysługuje prawo dostępu do treści swoich danych oraz z zastrzeżeniem przepisów prawa przysługuje prawo do: </w:t>
      </w:r>
    </w:p>
    <w:p w:rsidR="00000000" w:rsidDel="00000000" w:rsidP="00000000" w:rsidRDefault="00000000" w:rsidRPr="00000000" w14:paraId="00000064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81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sprostowania danych, </w:t>
      </w:r>
    </w:p>
    <w:p w:rsidR="00000000" w:rsidDel="00000000" w:rsidP="00000000" w:rsidRDefault="00000000" w:rsidRPr="00000000" w14:paraId="00000065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81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usunięcia danych, </w:t>
      </w:r>
    </w:p>
    <w:p w:rsidR="00000000" w:rsidDel="00000000" w:rsidP="00000000" w:rsidRDefault="00000000" w:rsidRPr="00000000" w14:paraId="00000066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81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ograniczenia przetwarzania danych,</w:t>
      </w:r>
    </w:p>
    <w:p w:rsidR="00000000" w:rsidDel="00000000" w:rsidP="00000000" w:rsidRDefault="00000000" w:rsidRPr="00000000" w14:paraId="00000067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81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przenoszenia danych, </w:t>
      </w:r>
    </w:p>
    <w:p w:rsidR="00000000" w:rsidDel="00000000" w:rsidP="00000000" w:rsidRDefault="00000000" w:rsidRPr="00000000" w14:paraId="0000006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81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wniesienia sprzeciwu, </w:t>
      </w:r>
    </w:p>
    <w:p w:rsidR="00000000" w:rsidDel="00000000" w:rsidP="00000000" w:rsidRDefault="00000000" w:rsidRPr="00000000" w14:paraId="00000069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81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cofnięcia zgody w dowolnym momencie. </w:t>
      </w:r>
    </w:p>
    <w:p w:rsidR="00000000" w:rsidDel="00000000" w:rsidP="00000000" w:rsidRDefault="00000000" w:rsidRPr="00000000" w14:paraId="0000006A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26" w:hanging="426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Organizator będzie zbierał od uczestników następujące dane: </w:t>
      </w:r>
    </w:p>
    <w:p w:rsidR="00000000" w:rsidDel="00000000" w:rsidP="00000000" w:rsidRDefault="00000000" w:rsidRPr="00000000" w14:paraId="0000006B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81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imię i nazwisko, </w:t>
      </w:r>
    </w:p>
    <w:p w:rsidR="00000000" w:rsidDel="00000000" w:rsidP="00000000" w:rsidRDefault="00000000" w:rsidRPr="00000000" w14:paraId="0000006C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81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adres e-mail, </w:t>
      </w:r>
    </w:p>
    <w:p w:rsidR="00000000" w:rsidDel="00000000" w:rsidP="00000000" w:rsidRDefault="00000000" w:rsidRPr="00000000" w14:paraId="0000006D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81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numer telefonu, </w:t>
      </w:r>
    </w:p>
    <w:p w:rsidR="00000000" w:rsidDel="00000000" w:rsidP="00000000" w:rsidRDefault="00000000" w:rsidRPr="00000000" w14:paraId="0000006E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26" w:hanging="426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Uczestnikom Konkursu przysługuje prawo wniesienia skargi do Prezesa Urzędu Ochrony Danych Osobowych. </w:t>
      </w:r>
    </w:p>
    <w:p w:rsidR="00000000" w:rsidDel="00000000" w:rsidP="00000000" w:rsidRDefault="00000000" w:rsidRPr="00000000" w14:paraId="0000006F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26" w:hanging="426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Uczestnik Konkursu zezwala na wykorzystanie jego imienia i nazwiska w celu informowania (także w mediach) o wynikach konkursu. </w:t>
      </w:r>
    </w:p>
    <w:p w:rsidR="00000000" w:rsidDel="00000000" w:rsidP="00000000" w:rsidRDefault="00000000" w:rsidRPr="00000000" w14:paraId="00000070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26" w:hanging="426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Organizator oświadcza, iż dane uczestników Konkursu nie będą przetwarzane w sposób zautomatyzowany i nie będą poddawane profilowaniu. </w:t>
      </w:r>
    </w:p>
    <w:p w:rsidR="00000000" w:rsidDel="00000000" w:rsidP="00000000" w:rsidRDefault="00000000" w:rsidRPr="00000000" w14:paraId="00000071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26" w:hanging="426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Dane uczestników Konkursu nie będą udostępniane podmiotom zewnętrznym. </w:t>
      </w:r>
    </w:p>
    <w:p w:rsidR="00000000" w:rsidDel="00000000" w:rsidP="00000000" w:rsidRDefault="00000000" w:rsidRPr="00000000" w14:paraId="00000072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26" w:hanging="426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Dane uczestników Konkursu będą przechowywane przez okres niezbędny do realizacji wyżej określonych celów. </w:t>
      </w:r>
    </w:p>
    <w:p w:rsidR="00000000" w:rsidDel="00000000" w:rsidP="00000000" w:rsidRDefault="00000000" w:rsidRPr="00000000" w14:paraId="00000073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26" w:hanging="426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Organizator stosuje środki techniczne i organizacyjne mające na celu należyte, odpowiednie do zagrożeń oraz kategorii danych objętych ochroną zabezpieczenia powierzonych danych osobowych. Organizator wdrożył odpowiednie środki aby zapewnić stopień bezpieczeństwa odpowiadający ryzyku z uwzględnieniem stanu wiedzy technicznej, kosztu wdrożenia oraz charakteru, zakresu, celu i kontekstu przetwarzania oraz ryzyko naruszenia praw i wolności osób fizycznych o różnym prawdopodobieństwie wystąpienia i wadze zagrożenia. Organizator w szczególności uwzględnia ryzyko wiążące się z przetwarzaniem danych wynikające z: </w:t>
      </w:r>
    </w:p>
    <w:p w:rsidR="00000000" w:rsidDel="00000000" w:rsidP="00000000" w:rsidRDefault="00000000" w:rsidRPr="00000000" w14:paraId="00000074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81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przypadkowego lub niezgodnego z prawem zniszczenia </w:t>
      </w:r>
    </w:p>
    <w:p w:rsidR="00000000" w:rsidDel="00000000" w:rsidP="00000000" w:rsidRDefault="00000000" w:rsidRPr="00000000" w14:paraId="00000075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81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utraty, modyfikacji, nieuprawnionego ujawnienia danych, </w:t>
      </w:r>
    </w:p>
    <w:p w:rsidR="00000000" w:rsidDel="00000000" w:rsidP="00000000" w:rsidRDefault="00000000" w:rsidRPr="00000000" w14:paraId="00000076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81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nieuprawnionego dostępu do danych osobowych przesyłanych, przechowywanych lub w inny sposób przetwarzanych. </w:t>
      </w:r>
    </w:p>
    <w:p w:rsidR="00000000" w:rsidDel="00000000" w:rsidP="00000000" w:rsidRDefault="00000000" w:rsidRPr="00000000" w14:paraId="00000077">
      <w:pPr>
        <w:pStyle w:val="Heading1"/>
        <w:numPr>
          <w:ilvl w:val="0"/>
          <w:numId w:val="8"/>
        </w:numPr>
        <w:spacing w:line="360" w:lineRule="auto"/>
        <w:ind w:left="720" w:hanging="360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Postanowienia końcowe </w:t>
      </w:r>
    </w:p>
    <w:p w:rsidR="00000000" w:rsidDel="00000000" w:rsidP="00000000" w:rsidRDefault="00000000" w:rsidRPr="00000000" w14:paraId="00000078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48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Zgłoszenie do Konkursu jest równoznaczne z wyrażeniem zgody na nieodpłatne wykorzystanie przesłanych materiałów m.in. do zaprezentowania ich na stronie internetowej Organizatora lub w formie czasowej wystawy oraz do celów promocyjnych Organizatora. </w:t>
      </w:r>
    </w:p>
    <w:p w:rsidR="00000000" w:rsidDel="00000000" w:rsidP="00000000" w:rsidRDefault="00000000" w:rsidRPr="00000000" w14:paraId="00000079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5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Niniejszy regulamin podlega ogłoszeniu na tablicy ogłoszeń znajdującej się koło biura Organizatora (Kielnarowa 386A, 36-020 Tyczyn, pok. KM302 i KM 302A).</w:t>
      </w:r>
    </w:p>
    <w:p w:rsidR="00000000" w:rsidDel="00000000" w:rsidP="00000000" w:rsidRDefault="00000000" w:rsidRPr="00000000" w14:paraId="0000007A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5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Organizator może wykluczyć uczestnika z udziału w Konkursie w przypadku naruszenia przez uczestnika postanowień niniejszego regulaminu. </w:t>
      </w:r>
    </w:p>
    <w:p w:rsidR="00000000" w:rsidDel="00000000" w:rsidP="00000000" w:rsidRDefault="00000000" w:rsidRPr="00000000" w14:paraId="0000007B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5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Każdy uczestnik ma prawo zwrócić się do Organizatora konkursu o wyjaśnienie treści niniejszego regulaminu. </w:t>
      </w:r>
    </w:p>
    <w:p w:rsidR="00000000" w:rsidDel="00000000" w:rsidP="00000000" w:rsidRDefault="00000000" w:rsidRPr="00000000" w14:paraId="0000007C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5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Organizator nie ponosi odpowiedzialności za problemy związane z brakiem możliwości skontaktowania się ze zwycięzcą Konkursu. </w:t>
      </w:r>
    </w:p>
    <w:p w:rsidR="00000000" w:rsidDel="00000000" w:rsidP="00000000" w:rsidRDefault="00000000" w:rsidRPr="00000000" w14:paraId="0000007D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5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Laureat pracy zachowuje prawo do wykorzystania informacji o wygraniu niniejszego Konkursu.</w:t>
      </w:r>
    </w:p>
    <w:p w:rsidR="00000000" w:rsidDel="00000000" w:rsidP="00000000" w:rsidRDefault="00000000" w:rsidRPr="00000000" w14:paraId="0000007E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5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Organizator Konkursu zastrzega sobie prawo do odwołania Konkursu, w przypadku, jeżeli nie zgłosi się ilość Uczestników pozwalająca na przeprowadzenie Konkursu (tj. min. 4 osoby). </w:t>
      </w:r>
    </w:p>
    <w:p w:rsidR="00000000" w:rsidDel="00000000" w:rsidP="00000000" w:rsidRDefault="00000000" w:rsidRPr="00000000" w14:paraId="0000007F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5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W sprawach nieuregulowanych niniejszym regulaminem stosuje się odpowiednie przepisy obowiązującego prawa, a w szczególności Kodeksu Cywilnego.</w:t>
      </w:r>
    </w:p>
    <w:p w:rsidR="00000000" w:rsidDel="00000000" w:rsidP="00000000" w:rsidRDefault="00000000" w:rsidRPr="00000000" w14:paraId="00000080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5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Organizator zastrzega sobie możliwość dokonywania zmian w niniejszym Regulaminie.</w:t>
      </w:r>
    </w:p>
    <w:p w:rsidR="00000000" w:rsidDel="00000000" w:rsidP="00000000" w:rsidRDefault="00000000" w:rsidRPr="00000000" w14:paraId="00000081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5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Regulamin wchodzi w życie z dniem podpisania.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81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)"/>
      <w:lvlJc w:val="left"/>
      <w:pPr>
        <w:ind w:left="810" w:hanging="360"/>
      </w:pPr>
      <w:rPr>
        <w:color w:val="000000"/>
      </w:rPr>
    </w:lvl>
    <w:lvl w:ilvl="1">
      <w:start w:val="1"/>
      <w:numFmt w:val="decimal"/>
      <w:lvlText w:val="%2)"/>
      <w:lvlJc w:val="left"/>
      <w:pPr>
        <w:ind w:left="1530" w:hanging="360"/>
      </w:pPr>
      <w:rPr>
        <w:color w:val="000000"/>
      </w:rPr>
    </w:lvl>
    <w:lvl w:ilvl="2">
      <w:start w:val="1"/>
      <w:numFmt w:val="lowerLetter"/>
      <w:lvlText w:val="%3)"/>
      <w:lvlJc w:val="left"/>
      <w:pPr>
        <w:ind w:left="2250" w:hanging="180"/>
      </w:pPr>
      <w:rPr/>
    </w:lvl>
    <w:lvl w:ilvl="3">
      <w:start w:val="1"/>
      <w:numFmt w:val="decimal"/>
      <w:lvlText w:val="%4."/>
      <w:lvlJc w:val="left"/>
      <w:pPr>
        <w:ind w:left="2970" w:hanging="360"/>
      </w:pPr>
      <w:rPr/>
    </w:lvl>
    <w:lvl w:ilvl="4">
      <w:start w:val="1"/>
      <w:numFmt w:val="lowerLetter"/>
      <w:lvlText w:val="%5."/>
      <w:lvlJc w:val="left"/>
      <w:pPr>
        <w:ind w:left="3690" w:hanging="360"/>
      </w:pPr>
      <w:rPr/>
    </w:lvl>
    <w:lvl w:ilvl="5">
      <w:start w:val="1"/>
      <w:numFmt w:val="lowerRoman"/>
      <w:lvlText w:val="%6."/>
      <w:lvlJc w:val="right"/>
      <w:pPr>
        <w:ind w:left="4410" w:hanging="180"/>
      </w:pPr>
      <w:rPr/>
    </w:lvl>
    <w:lvl w:ilvl="6">
      <w:start w:val="1"/>
      <w:numFmt w:val="decimal"/>
      <w:lvlText w:val="%7."/>
      <w:lvlJc w:val="left"/>
      <w:pPr>
        <w:ind w:left="5130" w:hanging="360"/>
      </w:pPr>
      <w:rPr/>
    </w:lvl>
    <w:lvl w:ilvl="7">
      <w:start w:val="1"/>
      <w:numFmt w:val="lowerLetter"/>
      <w:lvlText w:val="%8."/>
      <w:lvlJc w:val="left"/>
      <w:pPr>
        <w:ind w:left="5850" w:hanging="360"/>
      </w:pPr>
      <w:rPr/>
    </w:lvl>
    <w:lvl w:ilvl="8">
      <w:start w:val="1"/>
      <w:numFmt w:val="lowerRoman"/>
      <w:lvlText w:val="%9."/>
      <w:lvlJc w:val="right"/>
      <w:pPr>
        <w:ind w:left="657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450" w:hanging="360"/>
      </w:pPr>
      <w:rPr>
        <w:color w:val="000000"/>
      </w:rPr>
    </w:lvl>
    <w:lvl w:ilvl="1">
      <w:start w:val="1"/>
      <w:numFmt w:val="decimal"/>
      <w:lvlText w:val="%2)"/>
      <w:lvlJc w:val="left"/>
      <w:pPr>
        <w:ind w:left="81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450" w:hanging="360"/>
      </w:pPr>
      <w:rPr>
        <w:color w:val="000000"/>
      </w:rPr>
    </w:lvl>
    <w:lvl w:ilvl="1">
      <w:start w:val="1"/>
      <w:numFmt w:val="decimal"/>
      <w:lvlText w:val="%2)"/>
      <w:lvlJc w:val="left"/>
      <w:pPr>
        <w:ind w:left="81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450" w:hanging="360"/>
      </w:pPr>
      <w:rPr>
        <w:color w:val="000000"/>
      </w:rPr>
    </w:lvl>
    <w:lvl w:ilvl="1">
      <w:start w:val="1"/>
      <w:numFmt w:val="decimal"/>
      <w:lvlText w:val="%2)"/>
      <w:lvlJc w:val="left"/>
      <w:pPr>
        <w:ind w:left="81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§ 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45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450" w:hanging="360"/>
      </w:pPr>
      <w:rPr>
        <w:color w:val="000000"/>
      </w:rPr>
    </w:lvl>
    <w:lvl w:ilvl="1">
      <w:start w:val="1"/>
      <w:numFmt w:val="decimal"/>
      <w:lvlText w:val="%2)"/>
      <w:lvlJc w:val="left"/>
      <w:pPr>
        <w:ind w:left="1170" w:hanging="360"/>
      </w:pPr>
      <w:rPr>
        <w:color w:val="000000"/>
      </w:rPr>
    </w:lvl>
    <w:lvl w:ilvl="2">
      <w:start w:val="1"/>
      <w:numFmt w:val="lowerLetter"/>
      <w:lvlText w:val="%3)"/>
      <w:lvlJc w:val="left"/>
      <w:pPr>
        <w:ind w:left="1890" w:hanging="180"/>
      </w:pPr>
      <w:rPr/>
    </w:lvl>
    <w:lvl w:ilvl="3">
      <w:start w:val="1"/>
      <w:numFmt w:val="decimal"/>
      <w:lvlText w:val="%4."/>
      <w:lvlJc w:val="left"/>
      <w:pPr>
        <w:ind w:left="2610" w:hanging="360"/>
      </w:pPr>
      <w:rPr/>
    </w:lvl>
    <w:lvl w:ilvl="4">
      <w:start w:val="1"/>
      <w:numFmt w:val="lowerLetter"/>
      <w:lvlText w:val="%5."/>
      <w:lvlJc w:val="left"/>
      <w:pPr>
        <w:ind w:left="3330" w:hanging="360"/>
      </w:pPr>
      <w:rPr/>
    </w:lvl>
    <w:lvl w:ilvl="5">
      <w:start w:val="1"/>
      <w:numFmt w:val="lowerRoman"/>
      <w:lvlText w:val="%6."/>
      <w:lvlJc w:val="right"/>
      <w:pPr>
        <w:ind w:left="4050" w:hanging="180"/>
      </w:pPr>
      <w:rPr/>
    </w:lvl>
    <w:lvl w:ilvl="6">
      <w:start w:val="1"/>
      <w:numFmt w:val="decimal"/>
      <w:lvlText w:val="%7."/>
      <w:lvlJc w:val="left"/>
      <w:pPr>
        <w:ind w:left="4770" w:hanging="360"/>
      </w:pPr>
      <w:rPr/>
    </w:lvl>
    <w:lvl w:ilvl="7">
      <w:start w:val="1"/>
      <w:numFmt w:val="lowerLetter"/>
      <w:lvlText w:val="%8."/>
      <w:lvlJc w:val="left"/>
      <w:pPr>
        <w:ind w:left="5490" w:hanging="360"/>
      </w:pPr>
      <w:rPr/>
    </w:lvl>
    <w:lvl w:ilvl="8">
      <w:start w:val="1"/>
      <w:numFmt w:val="lowerRoman"/>
      <w:lvlText w:val="%9."/>
      <w:lvlJc w:val="right"/>
      <w:pPr>
        <w:ind w:left="621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45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)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45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6">
    <w:lvl w:ilvl="0">
      <w:start w:val="3"/>
      <w:numFmt w:val="decimal"/>
      <w:lvlText w:val="%1."/>
      <w:lvlJc w:val="left"/>
      <w:pPr>
        <w:ind w:left="45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7">
    <w:lvl w:ilvl="0">
      <w:start w:val="1"/>
      <w:numFmt w:val="upperRoman"/>
      <w:lvlText w:val="%1."/>
      <w:lvlJc w:val="left"/>
      <w:pPr>
        <w:ind w:left="1866" w:hanging="720"/>
      </w:pPr>
      <w:rPr/>
    </w:lvl>
    <w:lvl w:ilvl="1">
      <w:start w:val="1"/>
      <w:numFmt w:val="lowerLetter"/>
      <w:lvlText w:val="%2."/>
      <w:lvlJc w:val="left"/>
      <w:pPr>
        <w:ind w:left="2226" w:hanging="360"/>
      </w:pPr>
      <w:rPr/>
    </w:lvl>
    <w:lvl w:ilvl="2">
      <w:start w:val="1"/>
      <w:numFmt w:val="lowerRoman"/>
      <w:lvlText w:val="%3."/>
      <w:lvlJc w:val="right"/>
      <w:pPr>
        <w:ind w:left="2946" w:hanging="180"/>
      </w:pPr>
      <w:rPr/>
    </w:lvl>
    <w:lvl w:ilvl="3">
      <w:start w:val="1"/>
      <w:numFmt w:val="decimal"/>
      <w:lvlText w:val="%4."/>
      <w:lvlJc w:val="left"/>
      <w:pPr>
        <w:ind w:left="3666" w:hanging="360"/>
      </w:pPr>
      <w:rPr/>
    </w:lvl>
    <w:lvl w:ilvl="4">
      <w:start w:val="1"/>
      <w:numFmt w:val="lowerLetter"/>
      <w:lvlText w:val="%5."/>
      <w:lvlJc w:val="left"/>
      <w:pPr>
        <w:ind w:left="4386" w:hanging="360"/>
      </w:pPr>
      <w:rPr/>
    </w:lvl>
    <w:lvl w:ilvl="5">
      <w:start w:val="1"/>
      <w:numFmt w:val="lowerRoman"/>
      <w:lvlText w:val="%6."/>
      <w:lvlJc w:val="right"/>
      <w:pPr>
        <w:ind w:left="5106" w:hanging="180"/>
      </w:pPr>
      <w:rPr/>
    </w:lvl>
    <w:lvl w:ilvl="6">
      <w:start w:val="1"/>
      <w:numFmt w:val="decimal"/>
      <w:lvlText w:val="%7."/>
      <w:lvlJc w:val="left"/>
      <w:pPr>
        <w:ind w:left="5826" w:hanging="360"/>
      </w:pPr>
      <w:rPr/>
    </w:lvl>
    <w:lvl w:ilvl="7">
      <w:start w:val="1"/>
      <w:numFmt w:val="lowerLetter"/>
      <w:lvlText w:val="%8."/>
      <w:lvlJc w:val="left"/>
      <w:pPr>
        <w:ind w:left="6546" w:hanging="360"/>
      </w:pPr>
      <w:rPr/>
    </w:lvl>
    <w:lvl w:ilvl="8">
      <w:start w:val="1"/>
      <w:numFmt w:val="lowerRoman"/>
      <w:lvlText w:val="%9."/>
      <w:lvlJc w:val="right"/>
      <w:pPr>
        <w:ind w:left="7266" w:hanging="180"/>
      </w:pPr>
      <w:rPr/>
    </w:lvl>
  </w:abstractNum>
  <w:abstractNum w:abstractNumId="18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19">
    <w:lvl w:ilvl="0">
      <w:start w:val="1"/>
      <w:numFmt w:val="decimal"/>
      <w:lvlText w:val="%1."/>
      <w:lvlJc w:val="left"/>
      <w:pPr>
        <w:ind w:left="45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170" w:hanging="360"/>
      </w:pPr>
      <w:rPr/>
    </w:lvl>
    <w:lvl w:ilvl="2">
      <w:start w:val="1"/>
      <w:numFmt w:val="lowerRoman"/>
      <w:lvlText w:val="%3."/>
      <w:lvlJc w:val="right"/>
      <w:pPr>
        <w:ind w:left="1890" w:hanging="180"/>
      </w:pPr>
      <w:rPr/>
    </w:lvl>
    <w:lvl w:ilvl="3">
      <w:start w:val="1"/>
      <w:numFmt w:val="decimal"/>
      <w:lvlText w:val="%4."/>
      <w:lvlJc w:val="left"/>
      <w:pPr>
        <w:ind w:left="2610" w:hanging="360"/>
      </w:pPr>
      <w:rPr/>
    </w:lvl>
    <w:lvl w:ilvl="4">
      <w:start w:val="1"/>
      <w:numFmt w:val="lowerLetter"/>
      <w:lvlText w:val="%5."/>
      <w:lvlJc w:val="left"/>
      <w:pPr>
        <w:ind w:left="3330" w:hanging="360"/>
      </w:pPr>
      <w:rPr/>
    </w:lvl>
    <w:lvl w:ilvl="5">
      <w:start w:val="1"/>
      <w:numFmt w:val="lowerRoman"/>
      <w:lvlText w:val="%6."/>
      <w:lvlJc w:val="right"/>
      <w:pPr>
        <w:ind w:left="4050" w:hanging="180"/>
      </w:pPr>
      <w:rPr/>
    </w:lvl>
    <w:lvl w:ilvl="6">
      <w:start w:val="1"/>
      <w:numFmt w:val="decimal"/>
      <w:lvlText w:val="%7."/>
      <w:lvlJc w:val="left"/>
      <w:pPr>
        <w:ind w:left="4770" w:hanging="360"/>
      </w:pPr>
      <w:rPr/>
    </w:lvl>
    <w:lvl w:ilvl="7">
      <w:start w:val="1"/>
      <w:numFmt w:val="lowerLetter"/>
      <w:lvlText w:val="%8."/>
      <w:lvlJc w:val="left"/>
      <w:pPr>
        <w:ind w:left="5490" w:hanging="360"/>
      </w:pPr>
      <w:rPr/>
    </w:lvl>
    <w:lvl w:ilvl="8">
      <w:start w:val="1"/>
      <w:numFmt w:val="lowerRoman"/>
      <w:lvlText w:val="%9."/>
      <w:lvlJc w:val="right"/>
      <w:pPr>
        <w:ind w:left="6210" w:hanging="180"/>
      </w:pPr>
      <w:rPr/>
    </w:lvl>
  </w:abstractNum>
  <w:abstractNum w:abstractNumId="20">
    <w:lvl w:ilvl="0">
      <w:start w:val="1"/>
      <w:numFmt w:val="decimal"/>
      <w:lvlText w:val="%1)"/>
      <w:lvlJc w:val="left"/>
      <w:pPr>
        <w:ind w:left="1146" w:hanging="360"/>
      </w:pPr>
      <w:rPr/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1">
    <w:lvl w:ilvl="0">
      <w:start w:val="1"/>
      <w:numFmt w:val="decimal"/>
      <w:lvlText w:val="%1)"/>
      <w:lvlJc w:val="left"/>
      <w:pPr>
        <w:ind w:left="81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ind w:left="1530" w:hanging="360"/>
      </w:pPr>
      <w:rPr>
        <w:color w:val="000000"/>
      </w:rPr>
    </w:lvl>
    <w:lvl w:ilvl="2">
      <w:start w:val="1"/>
      <w:numFmt w:val="lowerLetter"/>
      <w:lvlText w:val="%3)"/>
      <w:lvlJc w:val="left"/>
      <w:pPr>
        <w:ind w:left="2250" w:hanging="180"/>
      </w:pPr>
      <w:rPr/>
    </w:lvl>
    <w:lvl w:ilvl="3">
      <w:start w:val="1"/>
      <w:numFmt w:val="decimal"/>
      <w:lvlText w:val="%4."/>
      <w:lvlJc w:val="left"/>
      <w:pPr>
        <w:ind w:left="2970" w:hanging="360"/>
      </w:pPr>
      <w:rPr/>
    </w:lvl>
    <w:lvl w:ilvl="4">
      <w:start w:val="1"/>
      <w:numFmt w:val="lowerLetter"/>
      <w:lvlText w:val="%5."/>
      <w:lvlJc w:val="left"/>
      <w:pPr>
        <w:ind w:left="3690" w:hanging="360"/>
      </w:pPr>
      <w:rPr/>
    </w:lvl>
    <w:lvl w:ilvl="5">
      <w:start w:val="1"/>
      <w:numFmt w:val="lowerRoman"/>
      <w:lvlText w:val="%6."/>
      <w:lvlJc w:val="right"/>
      <w:pPr>
        <w:ind w:left="4410" w:hanging="180"/>
      </w:pPr>
      <w:rPr/>
    </w:lvl>
    <w:lvl w:ilvl="6">
      <w:start w:val="1"/>
      <w:numFmt w:val="decimal"/>
      <w:lvlText w:val="%7."/>
      <w:lvlJc w:val="left"/>
      <w:pPr>
        <w:ind w:left="5130" w:hanging="360"/>
      </w:pPr>
      <w:rPr/>
    </w:lvl>
    <w:lvl w:ilvl="7">
      <w:start w:val="1"/>
      <w:numFmt w:val="lowerLetter"/>
      <w:lvlText w:val="%8."/>
      <w:lvlJc w:val="left"/>
      <w:pPr>
        <w:ind w:left="5850" w:hanging="360"/>
      </w:pPr>
      <w:rPr/>
    </w:lvl>
    <w:lvl w:ilvl="8">
      <w:start w:val="1"/>
      <w:numFmt w:val="lowerRoman"/>
      <w:lvlText w:val="%9."/>
      <w:lvlJc w:val="right"/>
      <w:pPr>
        <w:ind w:left="657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120" w:before="360" w:line="240" w:lineRule="auto"/>
      <w:ind w:left="0" w:firstLine="0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120" w:line="360" w:lineRule="auto"/>
    </w:pPr>
    <w:rPr>
      <w:rFonts w:ascii="Arial" w:cs="Arial" w:eastAsia="Arial" w:hAnsi="Arial"/>
      <w:b w:val="1"/>
      <w:sz w:val="24"/>
      <w:szCs w:val="24"/>
    </w:rPr>
  </w:style>
  <w:style w:type="paragraph" w:styleId="Normalny" w:default="1">
    <w:name w:val="Normal"/>
    <w:qFormat w:val="1"/>
    <w:rsid w:val="005424A7"/>
    <w:rPr>
      <w:rFonts w:cs="Times New Roman" w:eastAsiaTheme="minorEastAsia"/>
    </w:rPr>
  </w:style>
  <w:style w:type="paragraph" w:styleId="Nagwek1">
    <w:name w:val="heading 1"/>
    <w:basedOn w:val="Akapitzlist"/>
    <w:next w:val="Normalny"/>
    <w:link w:val="Nagwek1Znak"/>
    <w:uiPriority w:val="9"/>
    <w:qFormat w:val="1"/>
    <w:rsid w:val="005424A7"/>
    <w:pPr>
      <w:widowControl w:val="0"/>
      <w:numPr>
        <w:numId w:val="22"/>
      </w:numPr>
      <w:autoSpaceDE w:val="0"/>
      <w:autoSpaceDN w:val="0"/>
      <w:adjustRightInd w:val="0"/>
      <w:spacing w:after="120" w:before="360" w:line="240" w:lineRule="auto"/>
      <w:ind w:left="0" w:firstLine="0"/>
      <w:outlineLvl w:val="0"/>
    </w:pPr>
    <w:rPr>
      <w:rFonts w:ascii="Arial" w:cs="Arial" w:hAnsi="Arial"/>
      <w:b w:val="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 w:val="1"/>
    <w:unhideWhenUsed w:val="1"/>
    <w:qFormat w:val="1"/>
    <w:rsid w:val="005424A7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 w:val="1"/>
    <w:unhideWhenUsed w:val="1"/>
    <w:qFormat w:val="1"/>
    <w:rsid w:val="005424A7"/>
    <w:pPr>
      <w:keepNext w:val="1"/>
      <w:keepLines w:val="1"/>
      <w:spacing w:after="80"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 w:val="1"/>
    <w:unhideWhenUsed w:val="1"/>
    <w:qFormat w:val="1"/>
    <w:rsid w:val="005424A7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Nagwek5">
    <w:name w:val="heading 5"/>
    <w:basedOn w:val="Normalny"/>
    <w:next w:val="Normalny"/>
    <w:link w:val="Nagwek5Znak"/>
    <w:uiPriority w:val="9"/>
    <w:semiHidden w:val="1"/>
    <w:unhideWhenUsed w:val="1"/>
    <w:qFormat w:val="1"/>
    <w:rsid w:val="005424A7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Nagwek6">
    <w:name w:val="heading 6"/>
    <w:basedOn w:val="Normalny"/>
    <w:next w:val="Normalny"/>
    <w:link w:val="Nagwek6Znak"/>
    <w:uiPriority w:val="9"/>
    <w:semiHidden w:val="1"/>
    <w:unhideWhenUsed w:val="1"/>
    <w:qFormat w:val="1"/>
    <w:rsid w:val="005424A7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5424A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5424A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5424A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 w:val="1"/>
    <w:rsid w:val="005424A7"/>
    <w:pPr>
      <w:spacing w:after="120" w:line="360" w:lineRule="auto"/>
    </w:pPr>
    <w:rPr>
      <w:rFonts w:ascii="Arial" w:cs="Arial" w:hAnsi="Arial"/>
      <w:b w:val="1"/>
      <w:sz w:val="24"/>
      <w:szCs w:val="24"/>
    </w:rPr>
  </w:style>
  <w:style w:type="character" w:styleId="Nagwek1Znak" w:customStyle="1">
    <w:name w:val="Nagłówek 1 Znak"/>
    <w:basedOn w:val="Domylnaczcionkaakapitu"/>
    <w:link w:val="Nagwek1"/>
    <w:uiPriority w:val="9"/>
    <w:rsid w:val="005424A7"/>
    <w:rPr>
      <w:rFonts w:ascii="Arial" w:cs="Arial" w:hAnsi="Arial" w:eastAsiaTheme="minorEastAsia"/>
      <w:b w:val="1"/>
      <w:kern w:val="0"/>
      <w:sz w:val="24"/>
      <w:szCs w:val="24"/>
      <w:lang w:eastAsia="pl-PL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5424A7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5424A7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5424A7"/>
    <w:rPr>
      <w:rFonts w:cstheme="majorBidi" w:eastAsiaTheme="majorEastAsia"/>
      <w:i w:val="1"/>
      <w:iCs w:val="1"/>
      <w:color w:val="2f5496" w:themeColor="accent1" w:themeShade="0000BF"/>
      <w:sz w:val="24"/>
      <w:szCs w:val="24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5424A7"/>
    <w:rPr>
      <w:rFonts w:cstheme="majorBidi" w:eastAsiaTheme="majorEastAsia"/>
      <w:color w:val="2f5496" w:themeColor="accent1" w:themeShade="0000BF"/>
      <w:sz w:val="24"/>
      <w:szCs w:val="24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5424A7"/>
    <w:rPr>
      <w:rFonts w:cstheme="majorBidi" w:eastAsiaTheme="majorEastAsia"/>
      <w:i w:val="1"/>
      <w:iCs w:val="1"/>
      <w:color w:val="595959" w:themeColor="text1" w:themeTint="0000A6"/>
      <w:sz w:val="24"/>
      <w:szCs w:val="24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5424A7"/>
    <w:rPr>
      <w:rFonts w:cstheme="majorBidi" w:eastAsiaTheme="majorEastAsia"/>
      <w:color w:val="595959" w:themeColor="text1" w:themeTint="0000A6"/>
      <w:sz w:val="24"/>
      <w:szCs w:val="24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5424A7"/>
    <w:rPr>
      <w:rFonts w:cstheme="majorBidi" w:eastAsiaTheme="majorEastAsia"/>
      <w:i w:val="1"/>
      <w:iCs w:val="1"/>
      <w:color w:val="272727" w:themeColor="text1" w:themeTint="0000D8"/>
      <w:sz w:val="24"/>
      <w:szCs w:val="24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5424A7"/>
    <w:rPr>
      <w:rFonts w:cstheme="majorBidi" w:eastAsiaTheme="majorEastAsia"/>
      <w:color w:val="272727" w:themeColor="text1" w:themeTint="0000D8"/>
      <w:sz w:val="24"/>
      <w:szCs w:val="24"/>
    </w:rPr>
  </w:style>
  <w:style w:type="character" w:styleId="TytuZnak" w:customStyle="1">
    <w:name w:val="Tytuł Znak"/>
    <w:basedOn w:val="Domylnaczcionkaakapitu"/>
    <w:link w:val="Tytu"/>
    <w:uiPriority w:val="10"/>
    <w:rsid w:val="005424A7"/>
    <w:rPr>
      <w:rFonts w:ascii="Arial" w:cs="Arial" w:hAnsi="Arial" w:eastAsiaTheme="minorEastAsia"/>
      <w:b w:val="1"/>
      <w:kern w:val="0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 w:val="1"/>
    <w:pPr>
      <w:ind w:left="709"/>
    </w:pPr>
    <w:rPr>
      <w:color w:val="595959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5424A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5424A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5424A7"/>
    <w:rPr>
      <w:rFonts w:ascii="Arial" w:cs="Arial" w:hAnsi="Arial"/>
      <w:i w:val="1"/>
      <w:iCs w:val="1"/>
      <w:color w:val="404040" w:themeColor="text1" w:themeTint="0000BF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 w:val="1"/>
    <w:rsid w:val="005424A7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5424A7"/>
    <w:rPr>
      <w:i w:val="1"/>
      <w:iCs w:val="1"/>
      <w:color w:val="2f5496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5424A7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5424A7"/>
    <w:rPr>
      <w:rFonts w:ascii="Arial" w:cs="Arial" w:hAnsi="Arial"/>
      <w:i w:val="1"/>
      <w:iCs w:val="1"/>
      <w:color w:val="2f5496" w:themeColor="accent1" w:themeShade="0000BF"/>
      <w:sz w:val="24"/>
      <w:szCs w:val="24"/>
    </w:rPr>
  </w:style>
  <w:style w:type="character" w:styleId="Odwoanieintensywne">
    <w:name w:val="Intense Reference"/>
    <w:basedOn w:val="Domylnaczcionkaakapitu"/>
    <w:uiPriority w:val="32"/>
    <w:qFormat w:val="1"/>
    <w:rsid w:val="005424A7"/>
    <w:rPr>
      <w:b w:val="1"/>
      <w:bCs w:val="1"/>
      <w:smallCaps w:val="1"/>
      <w:color w:val="2f5496" w:themeColor="accent1" w:themeShade="0000BF"/>
      <w:spacing w:val="5"/>
    </w:rPr>
  </w:style>
  <w:style w:type="paragraph" w:styleId="Default" w:customStyle="1">
    <w:name w:val="Default"/>
    <w:rsid w:val="005424A7"/>
    <w:pPr>
      <w:autoSpaceDE w:val="0"/>
      <w:autoSpaceDN w:val="0"/>
      <w:adjustRightInd w:val="0"/>
      <w:spacing w:after="0" w:line="240" w:lineRule="auto"/>
    </w:pPr>
    <w:rPr>
      <w:rFonts w:eastAsiaTheme="minorEastAsia"/>
      <w:color w:val="000000"/>
      <w:sz w:val="24"/>
      <w:szCs w:val="24"/>
    </w:rPr>
  </w:style>
  <w:style w:type="character" w:styleId="AkapitzlistZnak" w:customStyle="1">
    <w:name w:val="Akapit z listą Znak"/>
    <w:link w:val="Akapitzlist"/>
    <w:uiPriority w:val="34"/>
    <w:rsid w:val="005424A7"/>
    <w:rPr>
      <w:rFonts w:ascii="Arial" w:cs="Arial" w:hAnsi="Arial"/>
      <w:sz w:val="24"/>
      <w:szCs w:val="24"/>
    </w:rPr>
  </w:style>
  <w:style w:type="character" w:styleId="markedcontent" w:customStyle="1">
    <w:name w:val="markedcontent"/>
    <w:basedOn w:val="Domylnaczcionkaakapitu"/>
    <w:rsid w:val="005424A7"/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591B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 w:val="1"/>
    <w:rsid w:val="00591B0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591B01"/>
    <w:rPr>
      <w:rFonts w:cs="Times New Roman"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591B01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591B01"/>
    <w:rPr>
      <w:rFonts w:cs="Times New Roman" w:eastAsiaTheme="minorEastAsia"/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ind w:left="709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jCqUhIENin9mvajThEX7cro4IQ==">CgMxLjAyDmguOWU3eTNsbzZudXhoMg5oLnV5dWNxYmIzejZ5YjgAciExR25maWNudU9KQTNoak5JS1Badmw2elJZSm93QzRaenI=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2025-04-23T16:43:00Z</dcterms:created>
  <dc:creator>User</dc:creator>
</cp:coreProperties>
</file>